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Exam 2 MC  - 35 MC questions from Chapters 3 and 6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Exam 2  Pro - 1 true false - 1 essay - 3 problems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1) I agree to the following statement: I am enrolled in this course and completing this exam for myself. I am completing my own work and not discussing the content of this exam with anyone. I understand that violations of this policy will result in a 0.0 in the course.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2) In a brief but complete paragraph using your OWN words describe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difference between fixed costs and variable costs.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3)  </w:t>
      </w:r>
      <w:r w:rsidDel="00000000" w:rsidR="00000000" w:rsidRPr="00000000">
        <w:rPr>
          <w:rtl w:val="0"/>
        </w:rPr>
        <w:t xml:space="preserve">Smiley and Co.  is a photography studio that offers photo shoots  in studio.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Below is a summary of activity and costs for the first sixth months of the year:</w:t>
      </w:r>
    </w:p>
    <w:tbl>
      <w:tblPr>
        <w:tblStyle w:val="Table1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Month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Photo Shoots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Costs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January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$38,000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February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$36,000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March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$40,000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April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$40,300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$40,500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June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$50,200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Requirements: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Estimate the variable costs per photo shoot and the fixed costs per month.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What would total costs be if Smiley had 90 photo shoots scheduled  in July?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rPr/>
      </w:pPr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If Smiley charges $150 per shoot, how many photo shoots do they have to sell to earn a $10,000 monthly profit?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4) </w:t>
      </w:r>
      <w:r w:rsidDel="00000000" w:rsidR="00000000" w:rsidRPr="00000000">
        <w:rPr>
          <w:rtl w:val="0"/>
        </w:rPr>
        <w:t xml:space="preserve">The following information is available for the publisher of “Frank the Cow Dog” Children’s Books: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  Variable cost:  $10.00 per book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  Sales price:      $15.00 per book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          Fixed costs:     $35,000 per year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These costs apply over a relevant range of the production of one book to the production of 40,000 books.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Required: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What is the contribution margin per unit?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What would operating income be at a sales level of 15,000 books?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What is the breakeven point in units?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Ignore the sales price of $15 per book. What would the sales price have to be for the publisher to earn operating income of $165,000 on sales of 25,000 books?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5) </w:t>
      </w:r>
      <w:r w:rsidDel="00000000" w:rsidR="00000000" w:rsidRPr="00000000">
        <w:rPr>
          <w:sz w:val="24"/>
          <w:szCs w:val="24"/>
          <w:rtl w:val="0"/>
        </w:rPr>
        <w:t xml:space="preserve">Eliza sells flowers in Covent Garden. Her fixed costs are $50 per day. Her average sales price is $4 per flower. She is currently selling 400 flowers per day. Her current variable cost is $3 per flower. Eliza anticipates that her daily sales will increase to 500 flowers per day. How much could her variable cost per flower </w:t>
      </w:r>
      <w:r w:rsidDel="00000000" w:rsidR="00000000" w:rsidRPr="00000000">
        <w:rPr>
          <w:i w:val="1"/>
          <w:sz w:val="24"/>
          <w:szCs w:val="24"/>
          <w:rtl w:val="0"/>
        </w:rPr>
        <w:t xml:space="preserve">increase</w:t>
      </w:r>
      <w:r w:rsidDel="00000000" w:rsidR="00000000" w:rsidRPr="00000000">
        <w:rPr>
          <w:sz w:val="24"/>
          <w:szCs w:val="24"/>
          <w:rtl w:val="0"/>
        </w:rPr>
        <w:t xml:space="preserve"> for her to still earn the same daily profits as before?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 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 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 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 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Legislature." 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www.gatesfoundation.org/postsecondaryeducation/Pages/default.aspx" TargetMode="External"/><Relationship Id="rId9" Type="http://schemas.openxmlformats.org/officeDocument/2006/relationships/hyperlink" Target="http://opencourselibrary.org/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creativecommons.org/licenses/by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