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Exams:  </w:t>
      </w:r>
      <w:r w:rsidDel="00000000" w:rsidR="00000000" w:rsidRPr="00000000">
        <w:rPr>
          <w:rFonts w:ascii="Cambria" w:cs="Cambria" w:eastAsia="Cambria" w:hAnsi="Cambria"/>
          <w:sz w:val="24"/>
          <w:szCs w:val="24"/>
          <w:rtl w:val="0"/>
        </w:rPr>
        <w:t xml:space="preserve">There are 5 exams over the course of the quarter.  Each exam is a two part exam.  The multiple choice portion is completed in CengageNow.  Students have 75 minutes to complete 35 questions.  In the written Angel portion topics are selected that require students to show there work and process of getting the answer.   These questions may be in the form of written essays or problems. Students have 90 minutes to complete the questions within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