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4 Folders – Cost/Volume/Profit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an exam week.  Please pay close attention to the schedule, there are a few differences this week.  Remember all assignments are due by 10:00 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DB 4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#6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 Assign #7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 Exam #2 CengageNow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7) Exam #2 Ange </w:t>
      </w:r>
      <w:r w:rsidDel="00000000" w:rsidR="00000000" w:rsidRPr="00000000">
        <w:rPr>
          <w:b w:val="1"/>
          <w:rtl w:val="0"/>
        </w:rPr>
        <w:t xml:space="preserve">Due:Sun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General information about the exam and the exam will be posted in the current week’s folder and in CengageNow on Friday at 6:00 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Chapter #6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unit may frighten those of you who are not fond of algebra, graphs, or business analysis.  Don’t worry - we’ll boil it down to a discussion about money!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want you to try two things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out loud, talk yourself through the homework out loud, and practice out loud.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Try to get to the understanding not just memorize the formula's.  If you understand you can solve any problem.  If you don’t you get stuck if there is a change in wording or format.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purpose of this entire unit is to be able to play the “What if” game.  If sales go up how much money will I make?  If my rent increases will I be able to stay in business.  How much did I need to sell  in order to pay my bills?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of the formulas we will discuss this week can be calculated on a per unit basis or a total basis - make sure you know which one the question is asking for.  It is often easier to look at everything on a per unit basis because it brings everything down to the basics.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google, research, or ask someone else they may use different symbols and abbreviations for the formulas.  I like to write the “Words” in my formulas until I get used to the formula.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Contribution margin </w:t>
      </w:r>
      <w:r w:rsidDel="00000000" w:rsidR="00000000" w:rsidRPr="00000000">
        <w:rPr>
          <w:rtl w:val="0"/>
        </w:rPr>
        <w:t xml:space="preserve">= The money left over after the variable cost have been paid.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Sales - Variable Cost  = Contribution Margin in dollars  (S - VC = CM)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Net operating income </w:t>
      </w:r>
      <w:r w:rsidDel="00000000" w:rsidR="00000000" w:rsidRPr="00000000">
        <w:rPr>
          <w:rtl w:val="0"/>
        </w:rPr>
        <w:t xml:space="preserve">= The money left over after the fixed expenses are paid or Profit.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CM Ratio </w:t>
      </w:r>
      <w:r w:rsidDel="00000000" w:rsidR="00000000" w:rsidRPr="00000000">
        <w:rPr>
          <w:rtl w:val="0"/>
        </w:rPr>
        <w:t xml:space="preserve">= This is the contribution margin expressed as a percentage of sales.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Total Contribution Margin / Total Sales (CM - S = CM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Targeted profit analysis</w:t>
      </w:r>
      <w:r w:rsidDel="00000000" w:rsidR="00000000" w:rsidRPr="00000000">
        <w:rPr>
          <w:rtl w:val="0"/>
        </w:rPr>
        <w:t xml:space="preserve"> =  This is a what if game.  What would I need to sale in units or dollars in order to make a set profit.   Remember Sales - Variable Cost = Contribution Margin - Fixed Cost = Profit.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r w:rsidDel="00000000" w:rsidR="00000000" w:rsidRPr="00000000">
        <w:rPr>
          <w:u w:val="single"/>
          <w:rtl w:val="0"/>
        </w:rPr>
        <w:t xml:space="preserve">Target Profit + Fixed Cost</w:t>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CM Per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Break - even point =  </w:t>
      </w:r>
      <w:r w:rsidDel="00000000" w:rsidR="00000000" w:rsidRPr="00000000">
        <w:rPr>
          <w:rtl w:val="0"/>
        </w:rPr>
        <w:t xml:space="preserve">is the sales level where all the cost are paid.  To calculate this you simply set your desired profit to zero.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margin">
              <wp:posOffset>28575</wp:posOffset>
            </wp:positionH>
            <wp:positionV relativeFrom="paragraph">
              <wp:posOffset>19050</wp:posOffset>
            </wp:positionV>
            <wp:extent cx="2305050" cy="2533650"/>
            <wp:effectExtent b="0" l="0" r="0" t="0"/>
            <wp:wrapSquare wrapText="bothSides" distB="19050" distT="19050" distL="19050" distR="1905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2305050" cy="2533650"/>
                    </a:xfrm>
                    <a:prstGeom prst="rect"/>
                    <a:ln/>
                  </pic:spPr>
                </pic:pic>
              </a:graphicData>
            </a:graphic>
          </wp:anchor>
        </w:draw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Sales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Total Expenses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Fixed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Break even = where sales and total expenses meet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Margin of Safety</w:t>
      </w:r>
      <w:r w:rsidDel="00000000" w:rsidR="00000000" w:rsidRPr="00000000">
        <w:rPr>
          <w:rtl w:val="0"/>
        </w:rPr>
        <w:t xml:space="preserve"> = how much money you have over the break-even point.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Current sales - break even sales = Margin of Safety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Operating leverage</w:t>
      </w:r>
      <w:r w:rsidDel="00000000" w:rsidR="00000000" w:rsidRPr="00000000">
        <w:rPr>
          <w:rtl w:val="0"/>
        </w:rPr>
        <w:t xml:space="preserve"> = How does a change in sales affect profit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Contribution margin / Net operating income (profit)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Cost Behavior - 6 CVP Income Statement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"http://www.youtube.com/watch?v=E7YPAtnSejE" </w:instrText>
        <w:fldChar w:fldCharType="separate"/>
      </w:r>
      <w:r w:rsidDel="00000000" w:rsidR="00000000" w:rsidRPr="00000000">
        <w:rPr>
          <w:color w:val="1155cc"/>
          <w:u w:val="single"/>
          <w:rtl w:val="0"/>
        </w:rPr>
        <w:t xml:space="preserve">http://www.youtube.com/watch?v=E7YPAtnSejE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Cost Behavior - 7 CVP Example E8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"http://www.youtube.com/watch?v=aEPtdbsX8JM" </w:instrText>
        <w:fldChar w:fldCharType="separate"/>
      </w:r>
      <w:r w:rsidDel="00000000" w:rsidR="00000000" w:rsidRPr="00000000">
        <w:rPr>
          <w:color w:val="1155cc"/>
          <w:u w:val="single"/>
          <w:rtl w:val="0"/>
        </w:rPr>
        <w:t xml:space="preserve">http://www.youtube.com/watch?v=aEPtdbsX8JM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Susan Crosson Cost Behavior - 8 Sales Mix Example E10</w:t>
      </w:r>
      <w:hyperlink r:id="rId7">
        <w:r w:rsidDel="00000000" w:rsidR="00000000" w:rsidRPr="00000000">
          <w:rPr>
            <w:u w:val="single"/>
            <w:rtl w:val="0"/>
          </w:rPr>
          <w:t xml:space="preserve"> </w:t>
        </w:r>
      </w:hyperlink>
      <w:r w:rsidDel="00000000" w:rsidR="00000000" w:rsidRPr="00000000">
        <w:fldChar w:fldCharType="begin"/>
        <w:instrText xml:space="preserve"> HYPERLINK "http://www.youtube.com/watch?v=Bq18bJpmxtQ" </w:instrText>
        <w:fldChar w:fldCharType="separate"/>
      </w:r>
      <w:r w:rsidDel="00000000" w:rsidR="00000000" w:rsidRPr="00000000">
        <w:rPr>
          <w:color w:val="1155cc"/>
          <w:u w:val="single"/>
          <w:rtl w:val="0"/>
        </w:rPr>
        <w:t xml:space="preserve">http://www.youtube.com/watch?v=Bq18bJpmxtQ</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fldChar w:fldCharType="end"/>
      </w:r>
      <w:r w:rsidDel="00000000" w:rsidR="00000000" w:rsidRPr="00000000">
        <w:rPr>
          <w:highlight w:val="green"/>
          <w:rtl w:val="0"/>
        </w:rPr>
        <w:tab/>
        <w:tab/>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 Discussion Board:  </w:t>
      </w:r>
      <w:r w:rsidDel="00000000" w:rsidR="00000000" w:rsidRPr="00000000">
        <w:rPr>
          <w:b w:val="1"/>
          <w:rtl w:val="0"/>
        </w:rPr>
        <w:t xml:space="preserve">DB 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discussion this week so it is worth the total 16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Discuss any topic related to Cost Behavior or Cost Volume Profit Analysis.  Your post should show your progress in reading, homework, and test preparation.  You can discuss the book, the Susan Crosson video’s, or any other outside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posted some starters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r>
      <w:r w:rsidDel="00000000" w:rsidR="00000000" w:rsidRPr="00000000">
        <w:rPr>
          <w:b w:val="1"/>
          <w:rtl w:val="0"/>
        </w:rPr>
        <w:t xml:space="preserve">Assign #6</w:t>
      </w:r>
      <w:r w:rsidDel="00000000" w:rsidR="00000000" w:rsidRPr="00000000">
        <w:rPr>
          <w:rtl w:val="0"/>
        </w:rPr>
        <w:t xml:space="preserve">  (7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t>
      </w:r>
      <w:r w:rsidDel="00000000" w:rsidR="00000000" w:rsidRPr="00000000">
        <w:rPr>
          <w:b w:val="1"/>
          <w:rtl w:val="0"/>
        </w:rPr>
        <w:t xml:space="preserve">Assign #7</w:t>
      </w:r>
      <w:r w:rsidDel="00000000" w:rsidR="00000000" w:rsidRPr="00000000">
        <w:rPr>
          <w:rtl w:val="0"/>
        </w:rPr>
        <w:t xml:space="preserve">  (3 problems)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2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2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exam will continue questions from Chapters 3 &amp;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exam is a two part exam.   Due Sunday by 10PM  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35 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II: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Need lockdown browser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SHOW ALL CALCUATIONS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color w:val="ff0000"/>
          <w:rtl w:val="0"/>
        </w:rPr>
        <w:t xml:space="preserve">See ACCT&amp;203 Assements folder for the Written portion of the Exam.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9">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2">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2" Type="http://schemas.openxmlformats.org/officeDocument/2006/relationships/hyperlink" Target="http://www.gatesfoundation.org/postsecondaryeducation/Pages/default.aspx" TargetMode="External"/><Relationship Id="rId9" Type="http://schemas.openxmlformats.org/officeDocument/2006/relationships/hyperlink" Target="http://sbctc.edu/"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hyperlink" Target="http://www.youtube.com/watch?v=Bq18bJpmxtQ" TargetMode="External"/><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